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8812" w14:textId="47545229" w:rsidR="004F04F2" w:rsidRPr="00B0061B" w:rsidRDefault="004E4A86" w:rsidP="004E4A86">
      <w:pPr>
        <w:snapToGrid w:val="0"/>
        <w:spacing w:after="60"/>
        <w:ind w:left="2393" w:hangingChars="993" w:hanging="2393"/>
        <w:rPr>
          <w:rFonts w:ascii="Arial" w:eastAsia="等线" w:hAnsi="Arial" w:cs="Arial"/>
          <w:b/>
          <w:szCs w:val="24"/>
          <w:lang w:eastAsia="zh-CN"/>
        </w:rPr>
      </w:pPr>
      <w:r>
        <w:rPr>
          <w:rFonts w:ascii="Arial" w:eastAsiaTheme="minorEastAsia" w:hAnsi="Arial" w:cs="Arial"/>
          <w:b/>
          <w:szCs w:val="24"/>
          <w:lang w:eastAsia="zh-CN"/>
        </w:rPr>
        <w:t>3GPP TSG-RAN WG4 Meeting #10</w:t>
      </w:r>
      <w:r w:rsidR="00393A67">
        <w:rPr>
          <w:rFonts w:ascii="Arial" w:eastAsiaTheme="minorEastAsia" w:hAnsi="Arial" w:cs="Arial"/>
          <w:b/>
          <w:szCs w:val="24"/>
          <w:lang w:eastAsia="zh-CN"/>
        </w:rPr>
        <w:t>8</w:t>
      </w:r>
      <w:r w:rsidR="004F04F2">
        <w:rPr>
          <w:rFonts w:ascii="Arial" w:eastAsia="等线" w:hAnsi="Arial" w:cs="Arial"/>
          <w:b/>
          <w:szCs w:val="24"/>
          <w:lang w:eastAsia="zh-CN"/>
        </w:rPr>
        <w:t xml:space="preserve"> </w:t>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A87DA7">
        <w:rPr>
          <w:rFonts w:ascii="Arial" w:eastAsia="等线" w:hAnsi="Arial" w:cs="Arial" w:hint="eastAsia"/>
          <w:b/>
          <w:szCs w:val="24"/>
          <w:lang w:eastAsia="zh-CN"/>
        </w:rPr>
        <w:tab/>
      </w:r>
      <w:r w:rsidR="00A87DA7">
        <w:rPr>
          <w:rFonts w:ascii="Arial" w:eastAsia="等线" w:hAnsi="Arial" w:cs="Arial" w:hint="eastAsia"/>
          <w:b/>
          <w:szCs w:val="24"/>
          <w:lang w:eastAsia="zh-CN"/>
        </w:rPr>
        <w:tab/>
      </w:r>
      <w:r w:rsidR="00B543E4" w:rsidRPr="00B543E4">
        <w:rPr>
          <w:rFonts w:ascii="Arial" w:eastAsia="等线" w:hAnsi="Arial" w:cs="Arial"/>
          <w:b/>
          <w:szCs w:val="24"/>
          <w:lang w:eastAsia="zh-CN"/>
        </w:rPr>
        <w:t>R4-23</w:t>
      </w:r>
      <w:r w:rsidR="00C6615F">
        <w:rPr>
          <w:rFonts w:ascii="Arial" w:eastAsia="等线" w:hAnsi="Arial" w:cs="Arial"/>
          <w:b/>
          <w:szCs w:val="24"/>
          <w:lang w:eastAsia="zh-CN"/>
        </w:rPr>
        <w:t>14748</w:t>
      </w:r>
    </w:p>
    <w:p w14:paraId="7401760E" w14:textId="1B610025" w:rsidR="00F2363F" w:rsidRDefault="00DB546D" w:rsidP="00F2363F">
      <w:pPr>
        <w:tabs>
          <w:tab w:val="left" w:pos="3106"/>
          <w:tab w:val="center" w:pos="4536"/>
          <w:tab w:val="right" w:pos="9072"/>
        </w:tabs>
        <w:spacing w:line="252" w:lineRule="auto"/>
        <w:jc w:val="both"/>
        <w:rPr>
          <w:rFonts w:ascii="Arial" w:eastAsia="等线" w:hAnsi="Arial" w:cs="Arial"/>
          <w:b/>
          <w:bCs/>
          <w:szCs w:val="24"/>
          <w:lang w:val="en-US" w:eastAsia="zh-CN"/>
        </w:rPr>
      </w:pPr>
      <w:r w:rsidRPr="00DB546D">
        <w:rPr>
          <w:rFonts w:ascii="Arial" w:eastAsia="等线" w:hAnsi="Arial" w:cs="Arial"/>
          <w:b/>
          <w:bCs/>
          <w:szCs w:val="24"/>
          <w:lang w:val="en-US" w:eastAsia="zh-CN"/>
        </w:rPr>
        <w:t>Toulouse, France, August 21 – August 25, 2023</w:t>
      </w:r>
    </w:p>
    <w:p w14:paraId="28D1927C" w14:textId="77777777" w:rsidR="00DB546D" w:rsidRPr="00DB546D" w:rsidRDefault="00DB546D" w:rsidP="00F2363F">
      <w:pPr>
        <w:tabs>
          <w:tab w:val="left" w:pos="3106"/>
          <w:tab w:val="center" w:pos="4536"/>
          <w:tab w:val="right" w:pos="9072"/>
        </w:tabs>
        <w:spacing w:line="252" w:lineRule="auto"/>
        <w:jc w:val="both"/>
        <w:rPr>
          <w:rFonts w:ascii="Arial" w:eastAsia="宋体" w:hAnsi="Arial"/>
          <w:b/>
          <w:lang w:eastAsia="zh-CN"/>
        </w:rPr>
      </w:pPr>
    </w:p>
    <w:p w14:paraId="771AFFAD"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61CF9525" w14:textId="4BE760FA" w:rsidR="00F2363F" w:rsidRPr="00DB2775" w:rsidRDefault="00F2363F" w:rsidP="00F2363F">
      <w:pPr>
        <w:tabs>
          <w:tab w:val="left" w:pos="1800"/>
          <w:tab w:val="left" w:pos="6180"/>
        </w:tabs>
        <w:spacing w:after="60" w:line="252" w:lineRule="auto"/>
        <w:ind w:left="1807" w:hangingChars="750" w:hanging="1807"/>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210BAB" w:rsidRPr="00210BAB">
        <w:rPr>
          <w:rFonts w:ascii="Arial" w:hAnsi="Arial" w:cs="Arial"/>
          <w:b/>
        </w:rPr>
        <w:t>WF on NR power class 2 RedCap UE in FR1</w:t>
      </w:r>
    </w:p>
    <w:p w14:paraId="73998BAC" w14:textId="4DDCCC58"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785A02">
        <w:rPr>
          <w:rFonts w:ascii="Arial" w:eastAsia="宋体" w:hAnsi="Arial" w:hint="eastAsia"/>
          <w:b/>
          <w:szCs w:val="24"/>
          <w:lang w:val="x-none" w:eastAsia="zh-CN"/>
        </w:rPr>
        <w:t>11.</w:t>
      </w:r>
      <w:r w:rsidR="00DB546D">
        <w:rPr>
          <w:rFonts w:ascii="Arial" w:eastAsia="宋体" w:hAnsi="Arial"/>
          <w:b/>
          <w:szCs w:val="24"/>
          <w:lang w:val="x-none" w:eastAsia="zh-CN"/>
        </w:rPr>
        <w:t>2</w:t>
      </w:r>
    </w:p>
    <w:p w14:paraId="64904084" w14:textId="77777777"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C11DCC">
        <w:rPr>
          <w:rFonts w:ascii="Arial" w:eastAsia="宋体" w:hAnsi="Arial" w:hint="eastAsia"/>
          <w:b/>
          <w:szCs w:val="24"/>
          <w:lang w:val="x-none" w:eastAsia="zh-CN"/>
        </w:rPr>
        <w:t>Approval</w:t>
      </w:r>
    </w:p>
    <w:p w14:paraId="0D07EBB0" w14:textId="77777777" w:rsidR="00BC28EA" w:rsidRDefault="00BC28EA" w:rsidP="00F2363F">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sz w:val="28"/>
          <w:lang w:eastAsia="zh-CN"/>
        </w:rPr>
      </w:pPr>
      <w:r>
        <w:rPr>
          <w:rFonts w:hint="eastAsia"/>
          <w:sz w:val="28"/>
          <w:lang w:eastAsia="zh-CN"/>
        </w:rPr>
        <w:t>Background</w:t>
      </w:r>
    </w:p>
    <w:p w14:paraId="03E9695A" w14:textId="24AC4375" w:rsidR="004A2191" w:rsidRPr="004639D4" w:rsidRDefault="004A2191" w:rsidP="004A2191">
      <w:pPr>
        <w:pStyle w:val="af0"/>
        <w:tabs>
          <w:tab w:val="num" w:pos="226"/>
          <w:tab w:val="num" w:pos="284"/>
          <w:tab w:val="left" w:pos="5103"/>
        </w:tabs>
        <w:snapToGrid w:val="0"/>
        <w:rPr>
          <w:rFonts w:eastAsia="宋体"/>
          <w:i/>
          <w:sz w:val="21"/>
          <w:szCs w:val="21"/>
          <w:lang w:eastAsia="zh-CN"/>
        </w:rPr>
      </w:pPr>
      <w:r>
        <w:rPr>
          <w:rFonts w:eastAsia="宋体" w:hint="eastAsia"/>
          <w:sz w:val="21"/>
          <w:szCs w:val="21"/>
          <w:lang w:eastAsia="zh-CN"/>
        </w:rPr>
        <w:t xml:space="preserve">In RAN #99, </w:t>
      </w:r>
      <w:r w:rsidRPr="004A2191">
        <w:rPr>
          <w:rFonts w:eastAsia="宋体" w:hint="eastAsia"/>
          <w:sz w:val="21"/>
          <w:szCs w:val="21"/>
          <w:lang w:eastAsia="zh-CN"/>
        </w:rPr>
        <w:t xml:space="preserve">RAN </w:t>
      </w:r>
      <w:r>
        <w:rPr>
          <w:rFonts w:eastAsia="宋体" w:hint="eastAsia"/>
          <w:sz w:val="21"/>
          <w:szCs w:val="21"/>
          <w:lang w:eastAsia="zh-CN"/>
        </w:rPr>
        <w:t>task</w:t>
      </w:r>
      <w:r w:rsidR="005858E3">
        <w:rPr>
          <w:rFonts w:eastAsia="宋体" w:hint="eastAsia"/>
          <w:sz w:val="21"/>
          <w:szCs w:val="21"/>
          <w:lang w:eastAsia="zh-CN"/>
        </w:rPr>
        <w:t>ed</w:t>
      </w:r>
      <w:r>
        <w:rPr>
          <w:rFonts w:eastAsia="宋体" w:hint="eastAsia"/>
          <w:sz w:val="21"/>
          <w:szCs w:val="21"/>
          <w:lang w:eastAsia="zh-CN"/>
        </w:rPr>
        <w:t xml:space="preserve"> RAN4 the following work:</w:t>
      </w:r>
    </w:p>
    <w:p w14:paraId="2C7B4DD4" w14:textId="77777777" w:rsidR="004A2191" w:rsidRPr="004A2191" w:rsidRDefault="004A2191" w:rsidP="004A2191">
      <w:pPr>
        <w:pStyle w:val="a7"/>
        <w:numPr>
          <w:ilvl w:val="0"/>
          <w:numId w:val="18"/>
        </w:numPr>
        <w:overflowPunct/>
        <w:autoSpaceDE/>
        <w:adjustRightInd/>
        <w:snapToGrid w:val="0"/>
        <w:spacing w:after="120"/>
        <w:ind w:left="426" w:firstLineChars="0" w:hanging="284"/>
        <w:textAlignment w:val="auto"/>
        <w:rPr>
          <w:rFonts w:eastAsia="宋体"/>
          <w:i/>
          <w:sz w:val="21"/>
          <w:szCs w:val="21"/>
          <w:lang w:eastAsia="zh-CN"/>
        </w:rPr>
      </w:pPr>
      <w:r w:rsidRPr="004A2191">
        <w:rPr>
          <w:rFonts w:eastAsia="宋体" w:hint="eastAsia"/>
          <w:i/>
          <w:sz w:val="21"/>
          <w:szCs w:val="21"/>
          <w:lang w:eastAsia="zh-CN"/>
        </w:rPr>
        <w:t>To study how to enable HPUE including PC2 for RedCap in the band agnostic way</w:t>
      </w:r>
    </w:p>
    <w:p w14:paraId="11659755" w14:textId="77777777" w:rsidR="004A2191" w:rsidRDefault="004A2191" w:rsidP="004A2191">
      <w:pPr>
        <w:pStyle w:val="a7"/>
        <w:numPr>
          <w:ilvl w:val="0"/>
          <w:numId w:val="18"/>
        </w:numPr>
        <w:overflowPunct/>
        <w:autoSpaceDE/>
        <w:adjustRightInd/>
        <w:snapToGrid w:val="0"/>
        <w:spacing w:after="120"/>
        <w:ind w:left="426" w:firstLineChars="0" w:hanging="284"/>
        <w:textAlignment w:val="auto"/>
        <w:rPr>
          <w:rFonts w:eastAsia="宋体"/>
          <w:i/>
          <w:sz w:val="21"/>
          <w:szCs w:val="21"/>
          <w:lang w:eastAsia="zh-CN"/>
        </w:rPr>
      </w:pPr>
      <w:r w:rsidRPr="004A2191">
        <w:rPr>
          <w:rFonts w:eastAsia="宋体" w:hint="eastAsia"/>
          <w:i/>
          <w:sz w:val="21"/>
          <w:szCs w:val="21"/>
          <w:lang w:eastAsia="zh-CN"/>
        </w:rPr>
        <w:t>To study the applicable form factor, e.g., sensor, camera</w:t>
      </w:r>
    </w:p>
    <w:p w14:paraId="7FA4935A" w14:textId="77777777" w:rsidR="005858E3" w:rsidRDefault="005858E3" w:rsidP="007A3759">
      <w:pPr>
        <w:pStyle w:val="af0"/>
        <w:tabs>
          <w:tab w:val="num" w:pos="226"/>
          <w:tab w:val="num" w:pos="284"/>
          <w:tab w:val="left" w:pos="5103"/>
        </w:tabs>
        <w:snapToGrid w:val="0"/>
        <w:rPr>
          <w:rFonts w:eastAsia="宋体"/>
          <w:sz w:val="21"/>
          <w:szCs w:val="21"/>
          <w:lang w:eastAsia="zh-CN"/>
        </w:rPr>
      </w:pPr>
    </w:p>
    <w:p w14:paraId="04292486" w14:textId="7D59C623" w:rsidR="007A3759" w:rsidRDefault="007A3759" w:rsidP="006F588B">
      <w:pPr>
        <w:pStyle w:val="af0"/>
        <w:tabs>
          <w:tab w:val="num" w:pos="226"/>
          <w:tab w:val="num" w:pos="284"/>
          <w:tab w:val="left" w:pos="5103"/>
        </w:tabs>
        <w:snapToGrid w:val="0"/>
        <w:jc w:val="left"/>
        <w:rPr>
          <w:rFonts w:eastAsia="宋体"/>
          <w:sz w:val="21"/>
          <w:szCs w:val="21"/>
          <w:lang w:eastAsia="zh-CN"/>
        </w:rPr>
      </w:pPr>
      <w:r w:rsidRPr="007A3759">
        <w:rPr>
          <w:rFonts w:eastAsia="宋体" w:hint="eastAsia"/>
          <w:sz w:val="21"/>
          <w:szCs w:val="21"/>
          <w:lang w:eastAsia="zh-CN"/>
        </w:rPr>
        <w:t xml:space="preserve">In </w:t>
      </w:r>
      <w:r w:rsidR="005858E3">
        <w:rPr>
          <w:rFonts w:eastAsia="宋体" w:hint="eastAsia"/>
          <w:sz w:val="21"/>
          <w:szCs w:val="21"/>
          <w:lang w:eastAsia="zh-CN"/>
        </w:rPr>
        <w:t xml:space="preserve">RAN4 </w:t>
      </w:r>
      <w:r w:rsidR="005858E3" w:rsidRPr="005858E3">
        <w:rPr>
          <w:rFonts w:eastAsia="宋体"/>
          <w:sz w:val="21"/>
          <w:szCs w:val="21"/>
          <w:lang w:eastAsia="zh-CN"/>
        </w:rPr>
        <w:t>#10</w:t>
      </w:r>
      <w:r w:rsidR="000D5BEE">
        <w:rPr>
          <w:rFonts w:eastAsia="宋体"/>
          <w:sz w:val="21"/>
          <w:szCs w:val="21"/>
          <w:lang w:eastAsia="zh-CN"/>
        </w:rPr>
        <w:t>7</w:t>
      </w:r>
      <w:r w:rsidR="005858E3">
        <w:rPr>
          <w:rFonts w:eastAsia="宋体" w:hint="eastAsia"/>
          <w:sz w:val="21"/>
          <w:szCs w:val="21"/>
          <w:lang w:eastAsia="zh-CN"/>
        </w:rPr>
        <w:t xml:space="preserve">, RAN4 discussed on </w:t>
      </w:r>
      <w:r w:rsidR="006F588B">
        <w:rPr>
          <w:rFonts w:eastAsia="宋体" w:hint="eastAsia"/>
          <w:sz w:val="21"/>
          <w:szCs w:val="21"/>
          <w:lang w:eastAsia="zh-CN"/>
        </w:rPr>
        <w:t>the</w:t>
      </w:r>
      <w:r w:rsidR="005858E3">
        <w:rPr>
          <w:rFonts w:eastAsia="宋体" w:hint="eastAsia"/>
          <w:sz w:val="21"/>
          <w:szCs w:val="21"/>
          <w:lang w:eastAsia="zh-CN"/>
        </w:rPr>
        <w:t xml:space="preserve"> RAN task and reached the following agreement</w:t>
      </w:r>
      <w:r w:rsidR="006F588B">
        <w:rPr>
          <w:rFonts w:eastAsia="宋体" w:hint="eastAsia"/>
          <w:sz w:val="21"/>
          <w:szCs w:val="21"/>
          <w:lang w:eastAsia="zh-CN"/>
        </w:rPr>
        <w:t>s</w:t>
      </w:r>
      <w:r w:rsidR="005858E3">
        <w:rPr>
          <w:rFonts w:eastAsia="宋体" w:hint="eastAsia"/>
          <w:sz w:val="21"/>
          <w:szCs w:val="21"/>
          <w:lang w:eastAsia="zh-CN"/>
        </w:rPr>
        <w:t xml:space="preserve"> in the WF </w:t>
      </w:r>
      <w:r w:rsidR="006F588B" w:rsidRPr="006F588B">
        <w:rPr>
          <w:rFonts w:eastAsia="宋体"/>
          <w:sz w:val="21"/>
          <w:szCs w:val="21"/>
          <w:lang w:eastAsia="zh-CN"/>
        </w:rPr>
        <w:t>R4-23</w:t>
      </w:r>
      <w:r w:rsidR="000D5BEE">
        <w:rPr>
          <w:rFonts w:eastAsia="宋体"/>
          <w:sz w:val="21"/>
          <w:szCs w:val="21"/>
          <w:lang w:eastAsia="zh-CN"/>
        </w:rPr>
        <w:t>10395</w:t>
      </w:r>
      <w:r w:rsidR="005858E3">
        <w:rPr>
          <w:rFonts w:eastAsia="宋体" w:hint="eastAsia"/>
          <w:sz w:val="21"/>
          <w:szCs w:val="21"/>
          <w:lang w:eastAsia="zh-CN"/>
        </w:rPr>
        <w:t>:</w:t>
      </w:r>
    </w:p>
    <w:p w14:paraId="4CD06FC0" w14:textId="77777777" w:rsidR="003B07DA" w:rsidRPr="00141FD5" w:rsidRDefault="003B07DA" w:rsidP="003B07DA">
      <w:pPr>
        <w:snapToGrid w:val="0"/>
        <w:spacing w:after="120"/>
        <w:rPr>
          <w:rFonts w:eastAsiaTheme="minorEastAsia"/>
          <w:b/>
          <w:i/>
          <w:iCs/>
          <w:sz w:val="22"/>
          <w:szCs w:val="22"/>
          <w:u w:val="single"/>
          <w:lang w:eastAsia="zh-CN"/>
        </w:rPr>
      </w:pPr>
      <w:r w:rsidRPr="00141FD5">
        <w:rPr>
          <w:b/>
          <w:i/>
          <w:iCs/>
          <w:sz w:val="22"/>
          <w:szCs w:val="22"/>
          <w:u w:val="single"/>
        </w:rPr>
        <w:t>Issue 1-1</w:t>
      </w:r>
      <w:r w:rsidRPr="00141FD5">
        <w:rPr>
          <w:b/>
          <w:i/>
          <w:iCs/>
          <w:sz w:val="22"/>
          <w:szCs w:val="22"/>
          <w:u w:val="single"/>
          <w:lang w:eastAsia="zh-CN"/>
        </w:rPr>
        <w:t>-1</w:t>
      </w:r>
      <w:r w:rsidRPr="00141FD5">
        <w:rPr>
          <w:b/>
          <w:i/>
          <w:iCs/>
          <w:sz w:val="22"/>
          <w:szCs w:val="22"/>
          <w:u w:val="single"/>
        </w:rPr>
        <w:t xml:space="preserve">: </w:t>
      </w:r>
      <w:r w:rsidRPr="00141FD5">
        <w:rPr>
          <w:b/>
          <w:i/>
          <w:iCs/>
          <w:sz w:val="22"/>
          <w:szCs w:val="22"/>
          <w:u w:val="single"/>
          <w:lang w:eastAsia="zh-CN"/>
        </w:rPr>
        <w:t>A-MPR for FD-FDD RedCap PC2 UE</w:t>
      </w:r>
    </w:p>
    <w:p w14:paraId="735BEF37" w14:textId="77777777" w:rsidR="003B07DA" w:rsidRPr="00141FD5" w:rsidRDefault="003B07DA" w:rsidP="003B07DA">
      <w:pPr>
        <w:snapToGrid w:val="0"/>
        <w:spacing w:after="120"/>
        <w:rPr>
          <w:b/>
          <w:i/>
          <w:iCs/>
          <w:sz w:val="22"/>
          <w:szCs w:val="22"/>
          <w:lang w:eastAsia="zh-CN"/>
        </w:rPr>
      </w:pPr>
      <w:r w:rsidRPr="00141FD5">
        <w:rPr>
          <w:rFonts w:hint="eastAsia"/>
          <w:b/>
          <w:i/>
          <w:iCs/>
          <w:sz w:val="22"/>
          <w:szCs w:val="22"/>
          <w:lang w:eastAsia="zh-CN"/>
        </w:rPr>
        <w:t>Way forward:</w:t>
      </w:r>
    </w:p>
    <w:p w14:paraId="28F50259" w14:textId="77777777" w:rsidR="003B07DA" w:rsidRPr="00141FD5" w:rsidRDefault="003B07DA" w:rsidP="003B07DA">
      <w:pPr>
        <w:pStyle w:val="a7"/>
        <w:numPr>
          <w:ilvl w:val="0"/>
          <w:numId w:val="21"/>
        </w:numPr>
        <w:overflowPunct/>
        <w:autoSpaceDE/>
        <w:autoSpaceDN/>
        <w:snapToGrid w:val="0"/>
        <w:spacing w:after="120"/>
        <w:ind w:left="426" w:firstLineChars="0"/>
        <w:textAlignment w:val="auto"/>
        <w:rPr>
          <w:i/>
          <w:iCs/>
          <w:sz w:val="22"/>
          <w:szCs w:val="22"/>
        </w:rPr>
      </w:pPr>
      <w:r w:rsidRPr="00141FD5">
        <w:rPr>
          <w:rFonts w:hint="eastAsia"/>
          <w:i/>
          <w:iCs/>
          <w:sz w:val="22"/>
          <w:szCs w:val="22"/>
        </w:rPr>
        <w:t>Further</w:t>
      </w:r>
      <w:r w:rsidRPr="00141FD5">
        <w:rPr>
          <w:rFonts w:eastAsiaTheme="minorEastAsia" w:hint="eastAsia"/>
          <w:i/>
          <w:iCs/>
          <w:sz w:val="22"/>
          <w:szCs w:val="22"/>
          <w:lang w:eastAsia="zh-CN"/>
        </w:rPr>
        <w:t xml:space="preserve"> discuss whether or not the </w:t>
      </w:r>
      <w:r w:rsidRPr="00141FD5">
        <w:rPr>
          <w:i/>
          <w:iCs/>
          <w:sz w:val="22"/>
          <w:szCs w:val="22"/>
        </w:rPr>
        <w:t>A-MPR for non-Redcap PC2 UE can be directly re-used for Redcap PC2 UE</w:t>
      </w:r>
    </w:p>
    <w:p w14:paraId="5A67E36D" w14:textId="77777777" w:rsidR="003B07DA" w:rsidRPr="00141FD5" w:rsidRDefault="003B07DA" w:rsidP="003B07DA">
      <w:pPr>
        <w:snapToGrid w:val="0"/>
        <w:spacing w:after="120"/>
        <w:rPr>
          <w:rFonts w:eastAsiaTheme="minorEastAsia"/>
          <w:b/>
          <w:i/>
          <w:iCs/>
          <w:sz w:val="22"/>
          <w:szCs w:val="22"/>
          <w:u w:val="single"/>
          <w:lang w:eastAsia="zh-CN"/>
        </w:rPr>
      </w:pPr>
    </w:p>
    <w:p w14:paraId="5E8CB74B" w14:textId="77777777" w:rsidR="003B07DA" w:rsidRPr="00141FD5" w:rsidRDefault="003B07DA" w:rsidP="003B07DA">
      <w:pPr>
        <w:snapToGrid w:val="0"/>
        <w:spacing w:after="120"/>
        <w:rPr>
          <w:b/>
          <w:i/>
          <w:iCs/>
          <w:sz w:val="22"/>
          <w:szCs w:val="22"/>
          <w:u w:val="single"/>
          <w:lang w:eastAsia="zh-CN"/>
        </w:rPr>
      </w:pPr>
      <w:r w:rsidRPr="00141FD5">
        <w:rPr>
          <w:b/>
          <w:i/>
          <w:iCs/>
          <w:sz w:val="22"/>
          <w:szCs w:val="22"/>
          <w:u w:val="single"/>
        </w:rPr>
        <w:t>Issue 1-</w:t>
      </w:r>
      <w:r w:rsidRPr="00141FD5">
        <w:rPr>
          <w:b/>
          <w:i/>
          <w:iCs/>
          <w:sz w:val="22"/>
          <w:szCs w:val="22"/>
          <w:u w:val="single"/>
          <w:lang w:eastAsia="zh-CN"/>
        </w:rPr>
        <w:t>2-1</w:t>
      </w:r>
      <w:r w:rsidRPr="00141FD5">
        <w:rPr>
          <w:b/>
          <w:i/>
          <w:iCs/>
          <w:sz w:val="22"/>
          <w:szCs w:val="22"/>
          <w:u w:val="single"/>
        </w:rPr>
        <w:t xml:space="preserve">: </w:t>
      </w:r>
      <w:r w:rsidRPr="00141FD5">
        <w:rPr>
          <w:b/>
          <w:i/>
          <w:iCs/>
          <w:sz w:val="22"/>
          <w:szCs w:val="22"/>
          <w:u w:val="single"/>
          <w:lang w:eastAsia="zh-CN"/>
        </w:rPr>
        <w:t>RSD for FD-FDD RedCap PC2 2Rx UE</w:t>
      </w:r>
    </w:p>
    <w:p w14:paraId="5760AB43" w14:textId="77777777" w:rsidR="003B07DA" w:rsidRPr="00141FD5" w:rsidRDefault="003B07DA" w:rsidP="003B07DA">
      <w:pPr>
        <w:snapToGrid w:val="0"/>
        <w:spacing w:after="120"/>
        <w:rPr>
          <w:b/>
          <w:i/>
          <w:iCs/>
          <w:sz w:val="22"/>
          <w:szCs w:val="22"/>
          <w:lang w:eastAsia="zh-CN"/>
        </w:rPr>
      </w:pPr>
      <w:r w:rsidRPr="00141FD5">
        <w:rPr>
          <w:rFonts w:eastAsiaTheme="minorEastAsia" w:hint="eastAsia"/>
          <w:b/>
          <w:i/>
          <w:iCs/>
          <w:sz w:val="22"/>
          <w:szCs w:val="22"/>
          <w:lang w:eastAsia="zh-CN"/>
        </w:rPr>
        <w:t>Online a</w:t>
      </w:r>
      <w:r w:rsidRPr="00141FD5">
        <w:rPr>
          <w:b/>
          <w:i/>
          <w:iCs/>
          <w:sz w:val="22"/>
          <w:szCs w:val="22"/>
          <w:lang w:eastAsia="zh-CN"/>
        </w:rPr>
        <w:t>greement:</w:t>
      </w:r>
    </w:p>
    <w:p w14:paraId="3296FC36" w14:textId="77777777" w:rsidR="003B07DA" w:rsidRPr="00141FD5" w:rsidRDefault="003B07DA" w:rsidP="003B07DA">
      <w:pPr>
        <w:pStyle w:val="a7"/>
        <w:numPr>
          <w:ilvl w:val="0"/>
          <w:numId w:val="21"/>
        </w:numPr>
        <w:overflowPunct/>
        <w:autoSpaceDE/>
        <w:autoSpaceDN/>
        <w:snapToGrid w:val="0"/>
        <w:spacing w:after="120"/>
        <w:ind w:left="426" w:firstLineChars="0"/>
        <w:textAlignment w:val="auto"/>
        <w:rPr>
          <w:i/>
          <w:iCs/>
          <w:sz w:val="22"/>
          <w:szCs w:val="22"/>
        </w:rPr>
      </w:pPr>
      <w:r w:rsidRPr="00141FD5">
        <w:rPr>
          <w:i/>
          <w:iCs/>
          <w:sz w:val="22"/>
          <w:szCs w:val="22"/>
        </w:rPr>
        <w:t>RSD for non-RedCap 2Rx PC2 UE can be re-used for RedCap PC2 2Rx UE for the bands, on which RSD requirements for non-RedCap 2Rx PC2 are defined based on 1Tx architecture.</w:t>
      </w:r>
    </w:p>
    <w:p w14:paraId="65567968" w14:textId="77777777" w:rsidR="003B07DA" w:rsidRPr="00141FD5" w:rsidRDefault="003B07DA" w:rsidP="003B07DA">
      <w:pPr>
        <w:snapToGrid w:val="0"/>
        <w:spacing w:after="120"/>
        <w:rPr>
          <w:rFonts w:eastAsiaTheme="minorEastAsia"/>
          <w:b/>
          <w:i/>
          <w:iCs/>
          <w:sz w:val="22"/>
          <w:szCs w:val="22"/>
          <w:u w:val="single"/>
          <w:lang w:eastAsia="zh-CN"/>
        </w:rPr>
      </w:pPr>
    </w:p>
    <w:p w14:paraId="417C8A29" w14:textId="77777777" w:rsidR="003B07DA" w:rsidRPr="00141FD5" w:rsidRDefault="003B07DA" w:rsidP="003B07DA">
      <w:pPr>
        <w:snapToGrid w:val="0"/>
        <w:spacing w:after="120"/>
        <w:rPr>
          <w:rFonts w:eastAsiaTheme="minorEastAsia"/>
          <w:b/>
          <w:i/>
          <w:iCs/>
          <w:sz w:val="22"/>
          <w:szCs w:val="22"/>
          <w:u w:val="single"/>
          <w:lang w:eastAsia="zh-CN"/>
        </w:rPr>
      </w:pPr>
      <w:r w:rsidRPr="00141FD5">
        <w:rPr>
          <w:b/>
          <w:i/>
          <w:iCs/>
          <w:sz w:val="22"/>
          <w:szCs w:val="22"/>
          <w:u w:val="single"/>
        </w:rPr>
        <w:t>Issue 1-</w:t>
      </w:r>
      <w:r w:rsidRPr="00141FD5">
        <w:rPr>
          <w:b/>
          <w:i/>
          <w:iCs/>
          <w:sz w:val="22"/>
          <w:szCs w:val="22"/>
          <w:u w:val="single"/>
          <w:lang w:eastAsia="zh-CN"/>
        </w:rPr>
        <w:t>2-2</w:t>
      </w:r>
      <w:r w:rsidRPr="00141FD5">
        <w:rPr>
          <w:b/>
          <w:i/>
          <w:iCs/>
          <w:sz w:val="22"/>
          <w:szCs w:val="22"/>
          <w:u w:val="single"/>
        </w:rPr>
        <w:t xml:space="preserve">: </w:t>
      </w:r>
      <w:r w:rsidRPr="00141FD5">
        <w:rPr>
          <w:b/>
          <w:i/>
          <w:iCs/>
          <w:sz w:val="22"/>
          <w:szCs w:val="22"/>
          <w:u w:val="single"/>
          <w:lang w:eastAsia="zh-CN"/>
        </w:rPr>
        <w:t>RSD for FD-FDD RedCap PC2 1Rx UE</w:t>
      </w:r>
    </w:p>
    <w:p w14:paraId="61CD18A4" w14:textId="77777777" w:rsidR="003B07DA" w:rsidRPr="00141FD5" w:rsidRDefault="003B07DA" w:rsidP="003B07DA">
      <w:pPr>
        <w:snapToGrid w:val="0"/>
        <w:spacing w:after="120"/>
        <w:rPr>
          <w:b/>
          <w:i/>
          <w:iCs/>
          <w:sz w:val="22"/>
          <w:szCs w:val="22"/>
          <w:lang w:eastAsia="zh-CN"/>
        </w:rPr>
      </w:pPr>
      <w:r w:rsidRPr="00141FD5">
        <w:rPr>
          <w:rFonts w:hint="eastAsia"/>
          <w:b/>
          <w:i/>
          <w:iCs/>
          <w:sz w:val="22"/>
          <w:szCs w:val="22"/>
          <w:lang w:eastAsia="zh-CN"/>
        </w:rPr>
        <w:t>Way forward:</w:t>
      </w:r>
    </w:p>
    <w:p w14:paraId="14372BF0" w14:textId="77777777" w:rsidR="003B07DA" w:rsidRPr="00141FD5" w:rsidRDefault="003B07DA" w:rsidP="003B07DA">
      <w:pPr>
        <w:pStyle w:val="a7"/>
        <w:numPr>
          <w:ilvl w:val="0"/>
          <w:numId w:val="21"/>
        </w:numPr>
        <w:overflowPunct/>
        <w:autoSpaceDE/>
        <w:autoSpaceDN/>
        <w:snapToGrid w:val="0"/>
        <w:spacing w:after="120"/>
        <w:ind w:left="426" w:firstLineChars="0"/>
        <w:textAlignment w:val="auto"/>
        <w:rPr>
          <w:i/>
          <w:iCs/>
          <w:sz w:val="22"/>
          <w:szCs w:val="22"/>
        </w:rPr>
      </w:pPr>
      <w:r w:rsidRPr="00141FD5">
        <w:rPr>
          <w:rFonts w:eastAsiaTheme="minorEastAsia" w:hint="eastAsia"/>
          <w:i/>
          <w:iCs/>
          <w:sz w:val="22"/>
          <w:szCs w:val="22"/>
          <w:lang w:eastAsia="zh-CN"/>
        </w:rPr>
        <w:t xml:space="preserve">Further </w:t>
      </w:r>
      <w:r w:rsidRPr="00141FD5">
        <w:rPr>
          <w:rFonts w:hint="eastAsia"/>
          <w:i/>
          <w:iCs/>
          <w:sz w:val="22"/>
          <w:szCs w:val="22"/>
        </w:rPr>
        <w:t>discuss</w:t>
      </w:r>
      <w:r w:rsidRPr="00141FD5">
        <w:rPr>
          <w:rFonts w:eastAsiaTheme="minorEastAsia" w:hint="eastAsia"/>
          <w:i/>
          <w:iCs/>
          <w:sz w:val="22"/>
          <w:szCs w:val="22"/>
          <w:lang w:eastAsia="zh-CN"/>
        </w:rPr>
        <w:t xml:space="preserve"> whether or not the</w:t>
      </w:r>
      <w:r w:rsidRPr="00141FD5">
        <w:rPr>
          <w:i/>
          <w:iCs/>
          <w:sz w:val="22"/>
          <w:szCs w:val="22"/>
        </w:rPr>
        <w:t xml:space="preserve"> Single Rx antenna port RSD allowance for RedCap PC3 UE can be re-used for RedCap PC2 UE</w:t>
      </w:r>
    </w:p>
    <w:p w14:paraId="239D604B" w14:textId="77777777" w:rsidR="003B07DA" w:rsidRPr="00141FD5" w:rsidRDefault="003B07DA" w:rsidP="003B07DA">
      <w:pPr>
        <w:snapToGrid w:val="0"/>
        <w:spacing w:after="120"/>
        <w:rPr>
          <w:rFonts w:eastAsiaTheme="minorEastAsia"/>
          <w:b/>
          <w:i/>
          <w:iCs/>
          <w:sz w:val="22"/>
          <w:szCs w:val="22"/>
          <w:u w:val="single"/>
          <w:lang w:eastAsia="zh-CN"/>
        </w:rPr>
      </w:pPr>
    </w:p>
    <w:p w14:paraId="6783E95F" w14:textId="77777777" w:rsidR="003B07DA" w:rsidRPr="00141FD5" w:rsidRDefault="003B07DA" w:rsidP="003B07DA">
      <w:pPr>
        <w:snapToGrid w:val="0"/>
        <w:spacing w:after="120"/>
        <w:rPr>
          <w:b/>
          <w:i/>
          <w:iCs/>
          <w:sz w:val="22"/>
          <w:szCs w:val="22"/>
          <w:u w:val="single"/>
          <w:lang w:eastAsia="zh-CN"/>
        </w:rPr>
      </w:pPr>
      <w:r w:rsidRPr="00141FD5">
        <w:rPr>
          <w:b/>
          <w:i/>
          <w:iCs/>
          <w:sz w:val="22"/>
          <w:szCs w:val="22"/>
          <w:u w:val="single"/>
        </w:rPr>
        <w:t>Issue 1-</w:t>
      </w:r>
      <w:r w:rsidRPr="00141FD5">
        <w:rPr>
          <w:b/>
          <w:i/>
          <w:iCs/>
          <w:sz w:val="22"/>
          <w:szCs w:val="22"/>
          <w:u w:val="single"/>
          <w:lang w:eastAsia="zh-CN"/>
        </w:rPr>
        <w:t>3-1</w:t>
      </w:r>
      <w:r w:rsidRPr="00141FD5">
        <w:rPr>
          <w:b/>
          <w:i/>
          <w:iCs/>
          <w:sz w:val="22"/>
          <w:szCs w:val="22"/>
          <w:u w:val="single"/>
        </w:rPr>
        <w:t xml:space="preserve">: </w:t>
      </w:r>
      <w:r w:rsidRPr="00141FD5">
        <w:rPr>
          <w:b/>
          <w:i/>
          <w:iCs/>
          <w:sz w:val="22"/>
          <w:szCs w:val="22"/>
          <w:u w:val="single"/>
          <w:lang w:eastAsia="zh-CN"/>
        </w:rPr>
        <w:t>RedCap PC2 UE for sensor and camera</w:t>
      </w:r>
    </w:p>
    <w:p w14:paraId="4A9CD055" w14:textId="77777777" w:rsidR="003B07DA" w:rsidRPr="00141FD5" w:rsidRDefault="003B07DA" w:rsidP="003B07DA">
      <w:pPr>
        <w:snapToGrid w:val="0"/>
        <w:spacing w:after="120"/>
        <w:rPr>
          <w:b/>
          <w:i/>
          <w:iCs/>
          <w:sz w:val="22"/>
          <w:szCs w:val="22"/>
          <w:lang w:eastAsia="zh-CN"/>
        </w:rPr>
      </w:pPr>
      <w:r w:rsidRPr="00141FD5">
        <w:rPr>
          <w:rFonts w:eastAsiaTheme="minorEastAsia" w:hint="eastAsia"/>
          <w:b/>
          <w:i/>
          <w:iCs/>
          <w:sz w:val="22"/>
          <w:szCs w:val="22"/>
          <w:lang w:eastAsia="zh-CN"/>
        </w:rPr>
        <w:t>Online a</w:t>
      </w:r>
      <w:r w:rsidRPr="00141FD5">
        <w:rPr>
          <w:b/>
          <w:i/>
          <w:iCs/>
          <w:sz w:val="22"/>
          <w:szCs w:val="22"/>
          <w:lang w:eastAsia="zh-CN"/>
        </w:rPr>
        <w:t>greement:</w:t>
      </w:r>
    </w:p>
    <w:p w14:paraId="7CF11927" w14:textId="77777777" w:rsidR="003B07DA" w:rsidRPr="00141FD5" w:rsidRDefault="003B07DA" w:rsidP="003B07DA">
      <w:pPr>
        <w:pStyle w:val="a7"/>
        <w:numPr>
          <w:ilvl w:val="0"/>
          <w:numId w:val="21"/>
        </w:numPr>
        <w:overflowPunct/>
        <w:autoSpaceDE/>
        <w:autoSpaceDN/>
        <w:snapToGrid w:val="0"/>
        <w:spacing w:after="120"/>
        <w:ind w:left="426" w:firstLineChars="0"/>
        <w:textAlignment w:val="auto"/>
        <w:rPr>
          <w:i/>
          <w:iCs/>
          <w:sz w:val="22"/>
          <w:szCs w:val="22"/>
        </w:rPr>
      </w:pPr>
      <w:r w:rsidRPr="00141FD5">
        <w:rPr>
          <w:i/>
          <w:iCs/>
          <w:sz w:val="22"/>
          <w:szCs w:val="22"/>
        </w:rPr>
        <w:t>RedCap PC2 UE is feasible for some form factors, e.g., sensor and camera</w:t>
      </w:r>
    </w:p>
    <w:p w14:paraId="485EE9EC" w14:textId="77777777" w:rsidR="003B07DA" w:rsidRPr="00141FD5" w:rsidRDefault="003B07DA" w:rsidP="003B07DA">
      <w:pPr>
        <w:pStyle w:val="a7"/>
        <w:numPr>
          <w:ilvl w:val="0"/>
          <w:numId w:val="21"/>
        </w:numPr>
        <w:overflowPunct/>
        <w:autoSpaceDE/>
        <w:autoSpaceDN/>
        <w:snapToGrid w:val="0"/>
        <w:spacing w:after="120"/>
        <w:ind w:left="426" w:firstLineChars="0"/>
        <w:textAlignment w:val="auto"/>
        <w:rPr>
          <w:i/>
          <w:iCs/>
          <w:sz w:val="22"/>
          <w:szCs w:val="22"/>
        </w:rPr>
      </w:pPr>
      <w:r w:rsidRPr="00141FD5">
        <w:rPr>
          <w:i/>
          <w:iCs/>
          <w:sz w:val="22"/>
          <w:szCs w:val="22"/>
        </w:rPr>
        <w:t>FFS on whether RedCap PC2 UE is feasible for wearable</w:t>
      </w:r>
    </w:p>
    <w:p w14:paraId="7C40ED34" w14:textId="77777777" w:rsidR="003B07DA" w:rsidRPr="00141FD5" w:rsidRDefault="003B07DA" w:rsidP="003B07DA">
      <w:pPr>
        <w:pStyle w:val="a7"/>
        <w:numPr>
          <w:ilvl w:val="0"/>
          <w:numId w:val="21"/>
        </w:numPr>
        <w:overflowPunct/>
        <w:autoSpaceDE/>
        <w:autoSpaceDN/>
        <w:snapToGrid w:val="0"/>
        <w:spacing w:after="120"/>
        <w:ind w:left="426" w:firstLineChars="0"/>
        <w:textAlignment w:val="auto"/>
        <w:rPr>
          <w:i/>
          <w:iCs/>
          <w:sz w:val="22"/>
          <w:szCs w:val="22"/>
        </w:rPr>
      </w:pPr>
      <w:r w:rsidRPr="00141FD5">
        <w:rPr>
          <w:i/>
          <w:iCs/>
          <w:sz w:val="22"/>
          <w:szCs w:val="22"/>
        </w:rPr>
        <w:t>FFS on whether the form factor for RedCap will be explicitly listed in the specification</w:t>
      </w:r>
    </w:p>
    <w:p w14:paraId="10EAC51E" w14:textId="77777777" w:rsidR="004E6EA1" w:rsidRDefault="004E6EA1" w:rsidP="004E6EA1">
      <w:pPr>
        <w:snapToGrid w:val="0"/>
        <w:spacing w:after="120"/>
        <w:ind w:left="66"/>
        <w:rPr>
          <w:sz w:val="22"/>
          <w:szCs w:val="22"/>
        </w:rPr>
      </w:pPr>
    </w:p>
    <w:p w14:paraId="420F3102" w14:textId="1CF8C1EE" w:rsidR="004E6EA1" w:rsidRPr="004E6EA1" w:rsidRDefault="004E6EA1" w:rsidP="004E6EA1">
      <w:pPr>
        <w:snapToGrid w:val="0"/>
        <w:spacing w:after="120"/>
        <w:ind w:left="66"/>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this meeting, the left issues </w:t>
      </w:r>
      <w:r w:rsidRPr="004E6EA1">
        <w:rPr>
          <w:rFonts w:eastAsiaTheme="minorEastAsia"/>
          <w:b/>
          <w:bCs/>
          <w:sz w:val="22"/>
          <w:szCs w:val="22"/>
          <w:u w:val="single"/>
          <w:lang w:eastAsia="zh-CN"/>
        </w:rPr>
        <w:t>Issue 1-1-1: A-MPR for FD-FDD RedCap PC2 UE</w:t>
      </w:r>
      <w:r>
        <w:rPr>
          <w:rFonts w:eastAsiaTheme="minorEastAsia"/>
          <w:sz w:val="22"/>
          <w:szCs w:val="22"/>
          <w:lang w:eastAsia="zh-CN"/>
        </w:rPr>
        <w:t xml:space="preserve"> and </w:t>
      </w:r>
      <w:r w:rsidRPr="004E6EA1">
        <w:rPr>
          <w:rFonts w:eastAsiaTheme="minorEastAsia"/>
          <w:b/>
          <w:bCs/>
          <w:sz w:val="22"/>
          <w:szCs w:val="22"/>
          <w:u w:val="single"/>
          <w:lang w:eastAsia="zh-CN"/>
        </w:rPr>
        <w:t>Issue 1-2-2: RSD for FD-FDD RedCap PC2 1Rx UE</w:t>
      </w:r>
      <w:r>
        <w:rPr>
          <w:rFonts w:eastAsiaTheme="minorEastAsia"/>
          <w:b/>
          <w:bCs/>
          <w:sz w:val="22"/>
          <w:szCs w:val="22"/>
          <w:u w:val="single"/>
          <w:lang w:eastAsia="zh-CN"/>
        </w:rPr>
        <w:t xml:space="preserve"> </w:t>
      </w:r>
      <w:r w:rsidRPr="004E6EA1">
        <w:rPr>
          <w:rFonts w:eastAsiaTheme="minorEastAsia"/>
          <w:sz w:val="22"/>
          <w:szCs w:val="22"/>
          <w:lang w:eastAsia="zh-CN"/>
        </w:rPr>
        <w:t xml:space="preserve">are addressed </w:t>
      </w:r>
      <w:r>
        <w:rPr>
          <w:rFonts w:eastAsiaTheme="minorEastAsia"/>
          <w:sz w:val="22"/>
          <w:szCs w:val="22"/>
          <w:lang w:eastAsia="zh-CN"/>
        </w:rPr>
        <w:t xml:space="preserve">and the corresponding online agreements are captured </w:t>
      </w:r>
      <w:r w:rsidRPr="004E6EA1">
        <w:rPr>
          <w:rFonts w:eastAsiaTheme="minorEastAsia"/>
          <w:sz w:val="22"/>
          <w:szCs w:val="22"/>
          <w:lang w:eastAsia="zh-CN"/>
        </w:rPr>
        <w:t>in the following WF.</w:t>
      </w:r>
    </w:p>
    <w:p w14:paraId="016B5F24" w14:textId="77777777" w:rsidR="00F2363F" w:rsidRDefault="00A34486" w:rsidP="00F2363F">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sz w:val="28"/>
          <w:lang w:eastAsia="zh-CN"/>
        </w:rPr>
      </w:pPr>
      <w:r w:rsidRPr="00C7095B">
        <w:rPr>
          <w:rFonts w:eastAsia="宋体" w:hint="eastAsia"/>
          <w:sz w:val="28"/>
          <w:lang w:eastAsia="zh-CN"/>
        </w:rPr>
        <w:lastRenderedPageBreak/>
        <w:t xml:space="preserve">Way </w:t>
      </w:r>
      <w:r w:rsidR="00C7095B">
        <w:rPr>
          <w:rFonts w:eastAsia="宋体" w:hint="eastAsia"/>
          <w:sz w:val="28"/>
          <w:lang w:eastAsia="zh-CN"/>
        </w:rPr>
        <w:t>f</w:t>
      </w:r>
      <w:r w:rsidR="00F2363F" w:rsidRPr="00C7095B">
        <w:rPr>
          <w:rFonts w:eastAsia="宋体" w:hint="eastAsia"/>
          <w:sz w:val="28"/>
          <w:lang w:eastAsia="zh-CN"/>
        </w:rPr>
        <w:t>orw</w:t>
      </w:r>
      <w:r w:rsidR="005F194E" w:rsidRPr="00C7095B">
        <w:rPr>
          <w:rFonts w:eastAsia="宋体" w:hint="eastAsia"/>
          <w:sz w:val="28"/>
          <w:lang w:eastAsia="zh-CN"/>
        </w:rPr>
        <w:t>a</w:t>
      </w:r>
      <w:r w:rsidR="00F2363F" w:rsidRPr="00C7095B">
        <w:rPr>
          <w:rFonts w:eastAsia="宋体" w:hint="eastAsia"/>
          <w:sz w:val="28"/>
          <w:lang w:eastAsia="zh-CN"/>
        </w:rPr>
        <w:t>rd</w:t>
      </w:r>
    </w:p>
    <w:p w14:paraId="518B233E" w14:textId="62FA858E" w:rsidR="00785A02" w:rsidRPr="003B07DA" w:rsidRDefault="003B07DA" w:rsidP="00930C97">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Issue 1-1-1: A-MPR for FD-FDD RedCap PC2 UE</w:t>
      </w:r>
    </w:p>
    <w:p w14:paraId="1C6B154B" w14:textId="77777777" w:rsidR="00582C8F" w:rsidRPr="00582C8F" w:rsidRDefault="00582C8F" w:rsidP="00582C8F">
      <w:pPr>
        <w:snapToGrid w:val="0"/>
        <w:spacing w:after="120"/>
        <w:rPr>
          <w:rFonts w:eastAsiaTheme="minorEastAsia"/>
          <w:b/>
          <w:sz w:val="22"/>
          <w:szCs w:val="22"/>
          <w:lang w:eastAsia="zh-CN"/>
        </w:rPr>
      </w:pPr>
      <w:r w:rsidRPr="00785A02">
        <w:rPr>
          <w:rFonts w:eastAsiaTheme="minorEastAsia" w:hint="eastAsia"/>
          <w:b/>
          <w:sz w:val="22"/>
          <w:szCs w:val="22"/>
          <w:lang w:eastAsia="zh-CN"/>
        </w:rPr>
        <w:t>Online a</w:t>
      </w:r>
      <w:r w:rsidRPr="00582C8F">
        <w:rPr>
          <w:rFonts w:eastAsiaTheme="minorEastAsia"/>
          <w:b/>
          <w:sz w:val="22"/>
          <w:szCs w:val="22"/>
          <w:lang w:eastAsia="zh-CN"/>
        </w:rPr>
        <w:t>greement:</w:t>
      </w:r>
    </w:p>
    <w:p w14:paraId="08E477A8" w14:textId="025146E3" w:rsidR="003B07DA" w:rsidRPr="00AC3F7B" w:rsidRDefault="00623793" w:rsidP="00582C8F">
      <w:pPr>
        <w:pStyle w:val="a7"/>
        <w:numPr>
          <w:ilvl w:val="0"/>
          <w:numId w:val="21"/>
        </w:numPr>
        <w:overflowPunct/>
        <w:autoSpaceDE/>
        <w:autoSpaceDN/>
        <w:snapToGrid w:val="0"/>
        <w:spacing w:after="120"/>
        <w:ind w:left="426" w:firstLineChars="0"/>
        <w:textAlignment w:val="auto"/>
        <w:rPr>
          <w:sz w:val="22"/>
          <w:szCs w:val="22"/>
        </w:rPr>
      </w:pPr>
      <w:r>
        <w:rPr>
          <w:sz w:val="22"/>
          <w:szCs w:val="22"/>
        </w:rPr>
        <w:t>A-</w:t>
      </w:r>
      <w:r w:rsidR="00582C8F" w:rsidRPr="00AC3F7B">
        <w:rPr>
          <w:sz w:val="22"/>
          <w:szCs w:val="22"/>
        </w:rPr>
        <w:t>MPR</w:t>
      </w:r>
      <w:r w:rsidR="00582C8F" w:rsidRPr="00AC3F7B">
        <w:rPr>
          <w:rFonts w:hint="eastAsia"/>
          <w:sz w:val="22"/>
          <w:szCs w:val="22"/>
        </w:rPr>
        <w:t xml:space="preserve"> for </w:t>
      </w:r>
      <w:r w:rsidR="00582C8F" w:rsidRPr="00AC3F7B">
        <w:rPr>
          <w:sz w:val="22"/>
          <w:szCs w:val="22"/>
        </w:rPr>
        <w:t>Redcap PC2 UE</w:t>
      </w:r>
      <w:r w:rsidR="00582C8F" w:rsidRPr="00AC3F7B">
        <w:rPr>
          <w:rFonts w:hint="eastAsia"/>
          <w:sz w:val="22"/>
          <w:szCs w:val="22"/>
        </w:rPr>
        <w:t xml:space="preserve"> needs to be </w:t>
      </w:r>
      <w:r w:rsidR="00582C8F" w:rsidRPr="00AC3F7B">
        <w:rPr>
          <w:sz w:val="22"/>
          <w:szCs w:val="22"/>
        </w:rPr>
        <w:t xml:space="preserve">specified based on </w:t>
      </w:r>
      <w:r w:rsidR="00582C8F" w:rsidRPr="00AC3F7B">
        <w:rPr>
          <w:rFonts w:hint="eastAsia"/>
          <w:sz w:val="22"/>
          <w:szCs w:val="22"/>
        </w:rPr>
        <w:t xml:space="preserve">single Tx </w:t>
      </w:r>
      <w:r w:rsidR="00582C8F" w:rsidRPr="00AC3F7B">
        <w:rPr>
          <w:sz w:val="22"/>
          <w:szCs w:val="22"/>
        </w:rPr>
        <w:t>architecture by re-using the non-RedCap PC2 where applicable</w:t>
      </w:r>
    </w:p>
    <w:p w14:paraId="085930A7" w14:textId="4759427C" w:rsidR="003B07DA" w:rsidRDefault="003B07DA" w:rsidP="00930C97">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Issue 1-2-</w:t>
      </w:r>
      <w:r>
        <w:rPr>
          <w:rFonts w:eastAsiaTheme="minorEastAsia"/>
          <w:b/>
          <w:sz w:val="22"/>
          <w:szCs w:val="22"/>
          <w:u w:val="single"/>
          <w:lang w:eastAsia="zh-CN"/>
        </w:rPr>
        <w:t>2</w:t>
      </w:r>
      <w:r w:rsidRPr="003B07DA">
        <w:rPr>
          <w:rFonts w:eastAsiaTheme="minorEastAsia"/>
          <w:b/>
          <w:sz w:val="22"/>
          <w:szCs w:val="22"/>
          <w:u w:val="single"/>
          <w:lang w:eastAsia="zh-CN"/>
        </w:rPr>
        <w:t>: RSD for FD-FDD RedCap PC2 1Rx UE</w:t>
      </w:r>
    </w:p>
    <w:p w14:paraId="0E04A921" w14:textId="0E6CD2E2" w:rsidR="00582C8F" w:rsidRPr="00582C8F" w:rsidRDefault="00582C8F" w:rsidP="00930C97">
      <w:pPr>
        <w:snapToGrid w:val="0"/>
        <w:spacing w:after="120"/>
        <w:rPr>
          <w:rFonts w:eastAsiaTheme="minorEastAsia"/>
          <w:b/>
          <w:sz w:val="22"/>
          <w:szCs w:val="22"/>
          <w:lang w:eastAsia="zh-CN"/>
        </w:rPr>
      </w:pPr>
      <w:r w:rsidRPr="00582C8F">
        <w:rPr>
          <w:rFonts w:eastAsiaTheme="minorEastAsia" w:hint="eastAsia"/>
          <w:b/>
          <w:sz w:val="22"/>
          <w:szCs w:val="22"/>
          <w:lang w:eastAsia="zh-CN"/>
        </w:rPr>
        <w:t>O</w:t>
      </w:r>
      <w:r w:rsidRPr="00582C8F">
        <w:rPr>
          <w:rFonts w:eastAsiaTheme="minorEastAsia"/>
          <w:b/>
          <w:sz w:val="22"/>
          <w:szCs w:val="22"/>
          <w:lang w:eastAsia="zh-CN"/>
        </w:rPr>
        <w:t>nline agreement:</w:t>
      </w:r>
    </w:p>
    <w:p w14:paraId="3B065159" w14:textId="7C6B9620" w:rsidR="00582C8F" w:rsidRPr="00AC3F7B" w:rsidRDefault="00582C8F" w:rsidP="00582C8F">
      <w:pPr>
        <w:pStyle w:val="a7"/>
        <w:numPr>
          <w:ilvl w:val="0"/>
          <w:numId w:val="21"/>
        </w:numPr>
        <w:overflowPunct/>
        <w:autoSpaceDE/>
        <w:autoSpaceDN/>
        <w:snapToGrid w:val="0"/>
        <w:spacing w:after="120"/>
        <w:ind w:left="426" w:firstLineChars="0"/>
        <w:textAlignment w:val="auto"/>
        <w:rPr>
          <w:sz w:val="22"/>
          <w:szCs w:val="22"/>
        </w:rPr>
      </w:pPr>
      <w:r w:rsidRPr="00AC3F7B">
        <w:rPr>
          <w:sz w:val="22"/>
          <w:szCs w:val="22"/>
        </w:rPr>
        <w:t>RSD for</w:t>
      </w:r>
      <w:r w:rsidRPr="00AC3F7B">
        <w:rPr>
          <w:rFonts w:hint="eastAsia"/>
          <w:sz w:val="22"/>
          <w:szCs w:val="22"/>
        </w:rPr>
        <w:t xml:space="preserve"> </w:t>
      </w:r>
      <w:r w:rsidRPr="00AC3F7B">
        <w:rPr>
          <w:sz w:val="22"/>
          <w:szCs w:val="22"/>
        </w:rPr>
        <w:t xml:space="preserve">RedCap PC2 </w:t>
      </w:r>
      <w:r w:rsidRPr="00AC3F7B">
        <w:rPr>
          <w:rFonts w:hint="eastAsia"/>
          <w:sz w:val="22"/>
          <w:szCs w:val="22"/>
        </w:rPr>
        <w:t>1</w:t>
      </w:r>
      <w:r w:rsidRPr="00AC3F7B">
        <w:rPr>
          <w:sz w:val="22"/>
          <w:szCs w:val="22"/>
        </w:rPr>
        <w:t>Rx UE</w:t>
      </w:r>
      <w:r w:rsidRPr="00AC3F7B">
        <w:rPr>
          <w:rFonts w:hint="eastAsia"/>
          <w:sz w:val="22"/>
          <w:szCs w:val="22"/>
        </w:rPr>
        <w:t xml:space="preserve"> needs to be specif</w:t>
      </w:r>
      <w:r w:rsidRPr="00AC3F7B">
        <w:rPr>
          <w:sz w:val="22"/>
          <w:szCs w:val="22"/>
        </w:rPr>
        <w:t xml:space="preserve">ied </w:t>
      </w:r>
      <w:r w:rsidRPr="00AC3F7B">
        <w:rPr>
          <w:rFonts w:hint="eastAsia"/>
          <w:sz w:val="22"/>
          <w:szCs w:val="22"/>
        </w:rPr>
        <w:t>based</w:t>
      </w:r>
      <w:r w:rsidRPr="00AC3F7B">
        <w:rPr>
          <w:sz w:val="22"/>
          <w:szCs w:val="22"/>
        </w:rPr>
        <w:t xml:space="preserve"> </w:t>
      </w:r>
      <w:r w:rsidRPr="00AC3F7B">
        <w:rPr>
          <w:rFonts w:hint="eastAsia"/>
          <w:sz w:val="22"/>
          <w:szCs w:val="22"/>
        </w:rPr>
        <w:t>on</w:t>
      </w:r>
      <w:r w:rsidRPr="00AC3F7B">
        <w:rPr>
          <w:sz w:val="22"/>
          <w:szCs w:val="22"/>
        </w:rPr>
        <w:t xml:space="preserve"> </w:t>
      </w:r>
      <w:r w:rsidRPr="00AC3F7B">
        <w:rPr>
          <w:rFonts w:hint="eastAsia"/>
          <w:sz w:val="22"/>
          <w:szCs w:val="22"/>
        </w:rPr>
        <w:t xml:space="preserve">single Tx </w:t>
      </w:r>
      <w:r w:rsidRPr="00AC3F7B">
        <w:rPr>
          <w:sz w:val="22"/>
          <w:szCs w:val="22"/>
        </w:rPr>
        <w:t>architecture</w:t>
      </w:r>
    </w:p>
    <w:sectPr w:rsidR="00582C8F" w:rsidRPr="00AC3F7B"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454D" w14:textId="77777777" w:rsidR="008865D5" w:rsidRDefault="008865D5" w:rsidP="00D91B5A">
      <w:r>
        <w:separator/>
      </w:r>
    </w:p>
  </w:endnote>
  <w:endnote w:type="continuationSeparator" w:id="0">
    <w:p w14:paraId="0C578E4E" w14:textId="77777777" w:rsidR="008865D5" w:rsidRDefault="008865D5"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8E90" w14:textId="77777777" w:rsidR="008865D5" w:rsidRDefault="008865D5" w:rsidP="00D91B5A">
      <w:r>
        <w:separator/>
      </w:r>
    </w:p>
  </w:footnote>
  <w:footnote w:type="continuationSeparator" w:id="0">
    <w:p w14:paraId="75CFA29B" w14:textId="77777777" w:rsidR="008865D5" w:rsidRDefault="008865D5" w:rsidP="00D91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1BA8"/>
    <w:multiLevelType w:val="hybridMultilevel"/>
    <w:tmpl w:val="BEDCB7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710222"/>
    <w:multiLevelType w:val="hybridMultilevel"/>
    <w:tmpl w:val="E9CCE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381192"/>
    <w:multiLevelType w:val="hybridMultilevel"/>
    <w:tmpl w:val="A5D433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2949734">
    <w:abstractNumId w:val="6"/>
  </w:num>
  <w:num w:numId="2" w16cid:durableId="1184905233">
    <w:abstractNumId w:val="5"/>
  </w:num>
  <w:num w:numId="3" w16cid:durableId="582837020">
    <w:abstractNumId w:val="1"/>
  </w:num>
  <w:num w:numId="4" w16cid:durableId="574972663">
    <w:abstractNumId w:val="4"/>
  </w:num>
  <w:num w:numId="5" w16cid:durableId="839930093">
    <w:abstractNumId w:val="12"/>
  </w:num>
  <w:num w:numId="6" w16cid:durableId="1227032147">
    <w:abstractNumId w:val="2"/>
  </w:num>
  <w:num w:numId="7" w16cid:durableId="1452356562">
    <w:abstractNumId w:val="6"/>
  </w:num>
  <w:num w:numId="8" w16cid:durableId="151068356">
    <w:abstractNumId w:val="6"/>
  </w:num>
  <w:num w:numId="9" w16cid:durableId="1691489329">
    <w:abstractNumId w:val="6"/>
  </w:num>
  <w:num w:numId="10" w16cid:durableId="439646601">
    <w:abstractNumId w:val="6"/>
  </w:num>
  <w:num w:numId="11" w16cid:durableId="1019313761">
    <w:abstractNumId w:val="11"/>
  </w:num>
  <w:num w:numId="12" w16cid:durableId="1406147024">
    <w:abstractNumId w:val="13"/>
  </w:num>
  <w:num w:numId="13" w16cid:durableId="996804381">
    <w:abstractNumId w:val="7"/>
  </w:num>
  <w:num w:numId="14" w16cid:durableId="198855117">
    <w:abstractNumId w:val="3"/>
  </w:num>
  <w:num w:numId="15" w16cid:durableId="1826436650">
    <w:abstractNumId w:val="9"/>
  </w:num>
  <w:num w:numId="16" w16cid:durableId="726301862">
    <w:abstractNumId w:val="6"/>
  </w:num>
  <w:num w:numId="17" w16cid:durableId="157619923">
    <w:abstractNumId w:val="6"/>
  </w:num>
  <w:num w:numId="18" w16cid:durableId="686760231">
    <w:abstractNumId w:val="12"/>
  </w:num>
  <w:num w:numId="19" w16cid:durableId="2038699283">
    <w:abstractNumId w:val="6"/>
  </w:num>
  <w:num w:numId="20" w16cid:durableId="1246500797">
    <w:abstractNumId w:val="6"/>
  </w:num>
  <w:num w:numId="21" w16cid:durableId="1286814057">
    <w:abstractNumId w:val="12"/>
  </w:num>
  <w:num w:numId="22" w16cid:durableId="1504710127">
    <w:abstractNumId w:val="8"/>
  </w:num>
  <w:num w:numId="23" w16cid:durableId="2049600898">
    <w:abstractNumId w:val="10"/>
  </w:num>
  <w:num w:numId="24" w16cid:durableId="599026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520C"/>
    <w:rsid w:val="000039EC"/>
    <w:rsid w:val="0000500E"/>
    <w:rsid w:val="0003246F"/>
    <w:rsid w:val="00053FE1"/>
    <w:rsid w:val="00066425"/>
    <w:rsid w:val="000739FB"/>
    <w:rsid w:val="000D5BEE"/>
    <w:rsid w:val="00104674"/>
    <w:rsid w:val="00116FA4"/>
    <w:rsid w:val="001213D8"/>
    <w:rsid w:val="00141FD5"/>
    <w:rsid w:val="00175C3B"/>
    <w:rsid w:val="001A66A3"/>
    <w:rsid w:val="001C3536"/>
    <w:rsid w:val="001C3751"/>
    <w:rsid w:val="001E45B7"/>
    <w:rsid w:val="001E5B5E"/>
    <w:rsid w:val="001F2BBB"/>
    <w:rsid w:val="00203A72"/>
    <w:rsid w:val="00205C45"/>
    <w:rsid w:val="00210BAB"/>
    <w:rsid w:val="00247E4F"/>
    <w:rsid w:val="0026282E"/>
    <w:rsid w:val="002E6F09"/>
    <w:rsid w:val="00301835"/>
    <w:rsid w:val="00302F81"/>
    <w:rsid w:val="00306737"/>
    <w:rsid w:val="003255CD"/>
    <w:rsid w:val="00393740"/>
    <w:rsid w:val="00393A67"/>
    <w:rsid w:val="003A2888"/>
    <w:rsid w:val="003B07DA"/>
    <w:rsid w:val="003D4C78"/>
    <w:rsid w:val="0040415F"/>
    <w:rsid w:val="00441674"/>
    <w:rsid w:val="00445BE7"/>
    <w:rsid w:val="004A2191"/>
    <w:rsid w:val="004B2599"/>
    <w:rsid w:val="004B36F5"/>
    <w:rsid w:val="004C37D5"/>
    <w:rsid w:val="004E4A86"/>
    <w:rsid w:val="004E6EA1"/>
    <w:rsid w:val="004F04F2"/>
    <w:rsid w:val="004F2758"/>
    <w:rsid w:val="005141DF"/>
    <w:rsid w:val="00546A60"/>
    <w:rsid w:val="00582C8F"/>
    <w:rsid w:val="005858E3"/>
    <w:rsid w:val="005A6D20"/>
    <w:rsid w:val="005C7CD8"/>
    <w:rsid w:val="005D6368"/>
    <w:rsid w:val="005E4F03"/>
    <w:rsid w:val="005E520C"/>
    <w:rsid w:val="005E78AC"/>
    <w:rsid w:val="005F194E"/>
    <w:rsid w:val="005F3274"/>
    <w:rsid w:val="0061008C"/>
    <w:rsid w:val="00623793"/>
    <w:rsid w:val="00674654"/>
    <w:rsid w:val="006804D1"/>
    <w:rsid w:val="006E1905"/>
    <w:rsid w:val="006F588B"/>
    <w:rsid w:val="007023E7"/>
    <w:rsid w:val="00717B54"/>
    <w:rsid w:val="00731391"/>
    <w:rsid w:val="00737614"/>
    <w:rsid w:val="007517D8"/>
    <w:rsid w:val="00756C7B"/>
    <w:rsid w:val="00757930"/>
    <w:rsid w:val="00785A02"/>
    <w:rsid w:val="00790E12"/>
    <w:rsid w:val="007A3759"/>
    <w:rsid w:val="007A3D8F"/>
    <w:rsid w:val="007B1238"/>
    <w:rsid w:val="007D6FD2"/>
    <w:rsid w:val="00822D62"/>
    <w:rsid w:val="008865D5"/>
    <w:rsid w:val="00892F0D"/>
    <w:rsid w:val="008A44FB"/>
    <w:rsid w:val="008B7BAD"/>
    <w:rsid w:val="008C4612"/>
    <w:rsid w:val="008E6BB3"/>
    <w:rsid w:val="008F6424"/>
    <w:rsid w:val="00927AB9"/>
    <w:rsid w:val="00930C97"/>
    <w:rsid w:val="00946ACF"/>
    <w:rsid w:val="009B4F3F"/>
    <w:rsid w:val="00A13C0A"/>
    <w:rsid w:val="00A34486"/>
    <w:rsid w:val="00A46D8B"/>
    <w:rsid w:val="00A47275"/>
    <w:rsid w:val="00A87DA7"/>
    <w:rsid w:val="00A930B6"/>
    <w:rsid w:val="00AC3F7B"/>
    <w:rsid w:val="00AC4D4C"/>
    <w:rsid w:val="00B42A91"/>
    <w:rsid w:val="00B543E4"/>
    <w:rsid w:val="00BA3F3B"/>
    <w:rsid w:val="00BB03D8"/>
    <w:rsid w:val="00BC28EA"/>
    <w:rsid w:val="00BC3681"/>
    <w:rsid w:val="00BF06D0"/>
    <w:rsid w:val="00C053EC"/>
    <w:rsid w:val="00C11DCC"/>
    <w:rsid w:val="00C6615F"/>
    <w:rsid w:val="00C7095B"/>
    <w:rsid w:val="00C75C1F"/>
    <w:rsid w:val="00CA5E0F"/>
    <w:rsid w:val="00CC0920"/>
    <w:rsid w:val="00CF223D"/>
    <w:rsid w:val="00D10BD0"/>
    <w:rsid w:val="00D26030"/>
    <w:rsid w:val="00D34AF8"/>
    <w:rsid w:val="00D34FBB"/>
    <w:rsid w:val="00D91B5A"/>
    <w:rsid w:val="00DA449A"/>
    <w:rsid w:val="00DB2775"/>
    <w:rsid w:val="00DB546D"/>
    <w:rsid w:val="00DC5820"/>
    <w:rsid w:val="00DD0908"/>
    <w:rsid w:val="00E04542"/>
    <w:rsid w:val="00E15F81"/>
    <w:rsid w:val="00E34C1F"/>
    <w:rsid w:val="00E47E02"/>
    <w:rsid w:val="00E7598E"/>
    <w:rsid w:val="00E8047F"/>
    <w:rsid w:val="00EB6712"/>
    <w:rsid w:val="00EC5863"/>
    <w:rsid w:val="00EE73F4"/>
    <w:rsid w:val="00EF1D5F"/>
    <w:rsid w:val="00F04507"/>
    <w:rsid w:val="00F11ECF"/>
    <w:rsid w:val="00F2363F"/>
    <w:rsid w:val="00F464D4"/>
    <w:rsid w:val="00F9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F4EB5"/>
  <w15:docId w15:val="{89546B1F-0919-440D-90F1-A2DE88A40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1B5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D91B5A"/>
    <w:pPr>
      <w:numPr>
        <w:ilvl w:val="2"/>
      </w:numPr>
      <w:spacing w:before="120"/>
      <w:outlineLvl w:val="2"/>
    </w:pPr>
  </w:style>
  <w:style w:type="paragraph" w:styleId="4">
    <w:name w:val="heading 4"/>
    <w:basedOn w:val="3"/>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91B5A"/>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D91B5A"/>
    <w:rPr>
      <w:rFonts w:ascii="Arial" w:hAnsi="Arial" w:cs="Times New Roman"/>
      <w:kern w:val="0"/>
      <w:sz w:val="28"/>
      <w:szCs w:val="18"/>
      <w:lang w:val="sv-SE"/>
    </w:rPr>
  </w:style>
  <w:style w:type="character" w:customStyle="1" w:styleId="40">
    <w:name w:val="标题 4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D10BD0"/>
    <w:rPr>
      <w:b/>
    </w:rPr>
  </w:style>
  <w:style w:type="paragraph" w:customStyle="1" w:styleId="TAC">
    <w:name w:val="TAC"/>
    <w:basedOn w:val="a"/>
    <w:link w:val="TACChar"/>
    <w:qFormat/>
    <w:rsid w:val="00D10BD0"/>
    <w:pPr>
      <w:keepNext/>
      <w:keepLines/>
      <w:jc w:val="center"/>
    </w:pPr>
    <w:rPr>
      <w:rFonts w:ascii="Arial" w:eastAsia="宋体" w:hAnsi="Arial"/>
      <w:sz w:val="18"/>
      <w:lang w:val="zh-CN" w:eastAsia="en-US"/>
    </w:rPr>
  </w:style>
  <w:style w:type="paragraph" w:customStyle="1" w:styleId="B1">
    <w:name w:val="B1"/>
    <w:basedOn w:val="af"/>
    <w:link w:val="B1Char"/>
    <w:qFormat/>
    <w:rsid w:val="00D10BD0"/>
    <w:pPr>
      <w:spacing w:after="180"/>
      <w:ind w:left="568" w:firstLineChars="0" w:hanging="284"/>
      <w:contextualSpacing w:val="0"/>
    </w:pPr>
    <w:rPr>
      <w:rFonts w:eastAsia="宋体"/>
      <w:sz w:val="20"/>
      <w:lang w:eastAsia="en-US"/>
    </w:rPr>
  </w:style>
  <w:style w:type="paragraph" w:customStyle="1" w:styleId="TF">
    <w:name w:val="TF"/>
    <w:aliases w:val="left"/>
    <w:basedOn w:val="a"/>
    <w:link w:val="TFChar"/>
    <w:qFormat/>
    <w:rsid w:val="00D10BD0"/>
    <w:pPr>
      <w:keepLines/>
      <w:spacing w:after="240"/>
      <w:jc w:val="center"/>
    </w:pPr>
    <w:rPr>
      <w:rFonts w:ascii="Arial" w:eastAsia="宋体" w:hAnsi="Arial"/>
      <w:b/>
      <w:sz w:val="20"/>
      <w:lang w:val="zh-CN" w:eastAsia="en-US"/>
    </w:rPr>
  </w:style>
  <w:style w:type="character" w:customStyle="1" w:styleId="TAHCar">
    <w:name w:val="TAH Car"/>
    <w:link w:val="TAH"/>
    <w:qFormat/>
    <w:rsid w:val="00D10BD0"/>
    <w:rPr>
      <w:rFonts w:ascii="Arial" w:eastAsia="宋体" w:hAnsi="Arial" w:cs="Times New Roman"/>
      <w:b/>
      <w:kern w:val="0"/>
      <w:sz w:val="18"/>
      <w:szCs w:val="20"/>
      <w:lang w:val="zh-CN" w:eastAsia="en-US"/>
    </w:rPr>
  </w:style>
  <w:style w:type="character" w:customStyle="1" w:styleId="TACChar">
    <w:name w:val="TAC Char"/>
    <w:link w:val="TAC"/>
    <w:qFormat/>
    <w:rsid w:val="00D10BD0"/>
    <w:rPr>
      <w:rFonts w:ascii="Arial" w:eastAsia="宋体" w:hAnsi="Arial" w:cs="Times New Roman"/>
      <w:kern w:val="0"/>
      <w:sz w:val="18"/>
      <w:szCs w:val="20"/>
      <w:lang w:val="zh-CN" w:eastAsia="en-US"/>
    </w:rPr>
  </w:style>
  <w:style w:type="character" w:customStyle="1" w:styleId="B1Char">
    <w:name w:val="B1 Char"/>
    <w:link w:val="B1"/>
    <w:qFormat/>
    <w:rsid w:val="00D10BD0"/>
    <w:rPr>
      <w:rFonts w:ascii="Times New Roman" w:eastAsia="宋体" w:hAnsi="Times New Roman" w:cs="Times New Roman"/>
      <w:kern w:val="0"/>
      <w:sz w:val="20"/>
      <w:szCs w:val="20"/>
      <w:lang w:val="en-GB" w:eastAsia="en-US"/>
    </w:rPr>
  </w:style>
  <w:style w:type="character" w:customStyle="1" w:styleId="TFChar">
    <w:name w:val="TF Char"/>
    <w:link w:val="TF"/>
    <w:qFormat/>
    <w:rsid w:val="00D10BD0"/>
    <w:rPr>
      <w:rFonts w:ascii="Arial" w:eastAsia="宋体" w:hAnsi="Arial" w:cs="Times New Roman"/>
      <w:b/>
      <w:kern w:val="0"/>
      <w:sz w:val="20"/>
      <w:szCs w:val="20"/>
      <w:lang w:val="zh-CN" w:eastAsia="en-US"/>
    </w:rPr>
  </w:style>
  <w:style w:type="paragraph" w:styleId="af">
    <w:name w:val="List"/>
    <w:basedOn w:val="a"/>
    <w:uiPriority w:val="99"/>
    <w:semiHidden/>
    <w:unhideWhenUsed/>
    <w:rsid w:val="00D10BD0"/>
    <w:pPr>
      <w:ind w:left="200" w:hangingChars="200" w:hanging="200"/>
      <w:contextualSpacing/>
    </w:p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4A2191"/>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4A2191"/>
    <w:rPr>
      <w:rFonts w:ascii="Times New Roman" w:eastAsia="MS Mincho" w:hAnsi="Times New Roman" w:cs="Times New Roman"/>
      <w:kern w:val="0"/>
      <w:sz w:val="20"/>
      <w:szCs w:val="24"/>
      <w:lang w:val="x-none" w:eastAsia="en-US"/>
    </w:rPr>
  </w:style>
  <w:style w:type="paragraph" w:styleId="af2">
    <w:name w:val="Revision"/>
    <w:hidden/>
    <w:uiPriority w:val="99"/>
    <w:semiHidden/>
    <w:rsid w:val="00053FE1"/>
    <w:rPr>
      <w:rFonts w:ascii="Times New Roman" w:eastAsia="MS Gothic" w:hAnsi="Times New Roman" w:cs="Times New Roman"/>
      <w:kern w:val="0"/>
      <w:sz w:val="24"/>
      <w:szCs w:val="20"/>
      <w:lang w:val="en-GB" w:eastAsia="ja-JP"/>
    </w:rPr>
  </w:style>
  <w:style w:type="paragraph" w:styleId="af3">
    <w:name w:val="annotation subject"/>
    <w:basedOn w:val="aa"/>
    <w:next w:val="aa"/>
    <w:link w:val="af4"/>
    <w:uiPriority w:val="99"/>
    <w:semiHidden/>
    <w:unhideWhenUsed/>
    <w:rsid w:val="00247E4F"/>
    <w:pPr>
      <w:spacing w:after="0"/>
    </w:pPr>
    <w:rPr>
      <w:rFonts w:eastAsia="MS Gothic"/>
      <w:b/>
      <w:bCs/>
      <w:sz w:val="24"/>
      <w:lang w:eastAsia="ja-JP"/>
    </w:rPr>
  </w:style>
  <w:style w:type="character" w:customStyle="1" w:styleId="af4">
    <w:name w:val="批注主题 字符"/>
    <w:basedOn w:val="ab"/>
    <w:link w:val="af3"/>
    <w:uiPriority w:val="99"/>
    <w:semiHidden/>
    <w:rsid w:val="00247E4F"/>
    <w:rPr>
      <w:rFonts w:ascii="Times New Roman" w:eastAsia="MS Gothic" w:hAnsi="Times New Roman" w:cs="Times New Roman"/>
      <w:b/>
      <w:bCs/>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981497307">
      <w:bodyDiv w:val="1"/>
      <w:marLeft w:val="0"/>
      <w:marRight w:val="0"/>
      <w:marTop w:val="0"/>
      <w:marBottom w:val="0"/>
      <w:divBdr>
        <w:top w:val="none" w:sz="0" w:space="0" w:color="auto"/>
        <w:left w:val="none" w:sz="0" w:space="0" w:color="auto"/>
        <w:bottom w:val="none" w:sz="0" w:space="0" w:color="auto"/>
        <w:right w:val="none" w:sz="0" w:space="0" w:color="auto"/>
      </w:divBdr>
    </w:div>
    <w:div w:id="1538658417">
      <w:bodyDiv w:val="1"/>
      <w:marLeft w:val="0"/>
      <w:marRight w:val="0"/>
      <w:marTop w:val="0"/>
      <w:marBottom w:val="0"/>
      <w:divBdr>
        <w:top w:val="none" w:sz="0" w:space="0" w:color="auto"/>
        <w:left w:val="none" w:sz="0" w:space="0" w:color="auto"/>
        <w:bottom w:val="none" w:sz="0" w:space="0" w:color="auto"/>
        <w:right w:val="none" w:sz="0" w:space="0" w:color="auto"/>
      </w:divBdr>
    </w:div>
    <w:div w:id="15503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D1350E-38DF-4BD9-A45E-5D8587B42566}">
  <ds:schemaRefs>
    <ds:schemaRef ds:uri="Microsoft.SharePoint.Taxonomy.ContentTypeSync"/>
  </ds:schemaRefs>
</ds:datastoreItem>
</file>

<file path=customXml/itemProps2.xml><?xml version="1.0" encoding="utf-8"?>
<ds:datastoreItem xmlns:ds="http://schemas.openxmlformats.org/officeDocument/2006/customXml" ds:itemID="{3CCE2BF8-542A-42B3-8897-A878C1A11562}">
  <ds:schemaRefs>
    <ds:schemaRef ds:uri="http://schemas.microsoft.com/sharepoint/events"/>
  </ds:schemaRefs>
</ds:datastoreItem>
</file>

<file path=customXml/itemProps3.xml><?xml version="1.0" encoding="utf-8"?>
<ds:datastoreItem xmlns:ds="http://schemas.openxmlformats.org/officeDocument/2006/customXml" ds:itemID="{8F9515E4-15D2-44D4-B75D-D0877782D9E4}">
  <ds:schemaRefs>
    <ds:schemaRef ds:uri="http://schemas.microsoft.com/sharepoint/v3/contenttype/forms"/>
  </ds:schemaRefs>
</ds:datastoreItem>
</file>

<file path=customXml/itemProps4.xml><?xml version="1.0" encoding="utf-8"?>
<ds:datastoreItem xmlns:ds="http://schemas.openxmlformats.org/officeDocument/2006/customXml" ds:itemID="{8CE58372-F6BC-488C-92EF-F6E752092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288</Words>
  <Characters>1644</Characters>
  <Application>Microsoft Office Word</Application>
  <DocSecurity>0</DocSecurity>
  <Lines>13</Lines>
  <Paragraphs>3</Paragraphs>
  <ScaleCrop>false</ScaleCrop>
  <Company>Microsoft</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Bo LIU</cp:lastModifiedBy>
  <cp:revision>30</cp:revision>
  <dcterms:created xsi:type="dcterms:W3CDTF">2023-04-25T10:23:00Z</dcterms:created>
  <dcterms:modified xsi:type="dcterms:W3CDTF">2023-08-24T13:51:00Z</dcterms:modified>
</cp:coreProperties>
</file>